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A405F9" w:rsidRPr="00A405F9" w:rsidRDefault="00A405F9" w:rsidP="00A405F9">
      <w:pPr>
        <w:shd w:val="clear" w:color="auto" w:fill="FFFFFF"/>
        <w:contextualSpacing/>
        <w:rPr>
          <w:b/>
          <w:bCs/>
          <w:color w:val="333333"/>
          <w:sz w:val="28"/>
          <w:szCs w:val="28"/>
        </w:rPr>
      </w:pPr>
      <w:bookmarkStart w:id="0" w:name="_GoBack"/>
      <w:r w:rsidRPr="00A405F9">
        <w:rPr>
          <w:b/>
          <w:bCs/>
          <w:color w:val="333333"/>
          <w:sz w:val="28"/>
          <w:szCs w:val="28"/>
        </w:rPr>
        <w:t>Уголовная ответственность за укрывательство преступлений</w:t>
      </w:r>
    </w:p>
    <w:bookmarkEnd w:id="0"/>
    <w:p w:rsidR="00A405F9" w:rsidRPr="00A405F9" w:rsidRDefault="00A405F9" w:rsidP="00A405F9">
      <w:pPr>
        <w:shd w:val="clear" w:color="auto" w:fill="FFFFFF"/>
        <w:contextualSpacing/>
        <w:rPr>
          <w:color w:val="000000"/>
          <w:sz w:val="28"/>
          <w:szCs w:val="28"/>
        </w:rPr>
      </w:pPr>
      <w:r w:rsidRPr="00A405F9">
        <w:rPr>
          <w:color w:val="000000"/>
          <w:sz w:val="28"/>
          <w:szCs w:val="28"/>
        </w:rPr>
        <w:t> </w:t>
      </w:r>
      <w:r w:rsidRPr="00A405F9">
        <w:rPr>
          <w:color w:val="FFFFFF"/>
          <w:sz w:val="28"/>
          <w:szCs w:val="28"/>
        </w:rPr>
        <w:t>Текст</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Статья 316 УК РФ предусматривает уголовную ответственность за заранее не обещанное укрывательство особо тяжких преступлений.</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Под укрывательством преступлений понимается заранее не обещанное сокрытие факта особо тяжкого преступления, предметов, следов, лица, совершившего преступление, уничтожение орудий преступления и т.п. Укрывательство преступника состоит, например, в предоставлении ему жилища, помещения для укрытия, транспорта, фальшивых документов, в изменении его внешнего вида. Под укрывательством средств или орудий совершения преступления понимается помещение их в место, недоступное для обнаружения правоохранительными органами, уничтожение, изменение, продажа. К укрывательству следов преступления можно отнести уничтожение одежды со следами крови, предметов с отпечатками пальцев.</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Санкция данной статьи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двух лет, либо арест на срок до шести месяцев, либо лишение свободы на срок до двух лет.</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Укрывательство преступления путем дачи заведомо ложных показаний либо отказа от дачи показаний квалифицируется соответственно по статьям 307 или 308 УК РФ. </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Согласно примечанию данной статьи не подлежит уголовной ответственности лицо за заранее не обещанное укрывательство преступления, совершенного его супругом или близким родственником, что соответствует положению ст. 51 Конституции Российской Федерации.</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Указанные нормы закона направлены на охрану нормальной деятельности органов предварительного расследования и суда по своевременному пресечению и раскрытию преступлений, изобличению виновных лиц и привлечению их к уголовной ответственности.</w:t>
      </w:r>
    </w:p>
    <w:p w:rsidR="00C666EB" w:rsidRPr="009F46BC" w:rsidRDefault="00C666EB" w:rsidP="009F46BC">
      <w:pPr>
        <w:shd w:val="clear" w:color="auto" w:fill="FFFFFF"/>
        <w:contextualSpacing/>
        <w:jc w:val="both"/>
        <w:rPr>
          <w:color w:val="333333"/>
          <w:sz w:val="28"/>
          <w:szCs w:val="28"/>
        </w:rPr>
      </w:pP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367E"/>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552EC"/>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2021-06-16T06:27:00Z</cp:lastPrinted>
  <dcterms:created xsi:type="dcterms:W3CDTF">2021-06-16T06:27:00Z</dcterms:created>
  <dcterms:modified xsi:type="dcterms:W3CDTF">2021-06-17T06:37:00Z</dcterms:modified>
</cp:coreProperties>
</file>